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49" w:rsidRPr="002A5C49" w:rsidRDefault="002A5C49" w:rsidP="002A5C49">
      <w:pPr>
        <w:rPr>
          <w:rFonts w:ascii="仿宋_GB2312" w:eastAsia="仿宋_GB2312" w:hAnsi="仿宋_GB2312" w:cs="仿宋_GB2312"/>
          <w:sz w:val="32"/>
          <w:szCs w:val="32"/>
        </w:rPr>
      </w:pPr>
      <w:r w:rsidRPr="002A5C49"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2A5C49" w:rsidRPr="002A5C49" w:rsidRDefault="002A5C49" w:rsidP="002A5C49">
      <w:pPr>
        <w:autoSpaceDE w:val="0"/>
        <w:autoSpaceDN w:val="0"/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2A5C49">
        <w:rPr>
          <w:rFonts w:ascii="宋体" w:eastAsia="宋体" w:hAnsi="宋体" w:cs="宋体" w:hint="eastAsia"/>
          <w:b/>
          <w:bCs/>
          <w:sz w:val="44"/>
          <w:szCs w:val="44"/>
        </w:rPr>
        <w:t>内蒙古自治区听力语言残疾儿童</w:t>
      </w:r>
    </w:p>
    <w:p w:rsidR="002A5C49" w:rsidRPr="002A5C49" w:rsidRDefault="002A5C49" w:rsidP="002A5C49">
      <w:pPr>
        <w:autoSpaceDE w:val="0"/>
        <w:autoSpaceDN w:val="0"/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2A5C49">
        <w:rPr>
          <w:rFonts w:ascii="宋体" w:eastAsia="宋体" w:hAnsi="宋体" w:cs="宋体" w:hint="eastAsia"/>
          <w:b/>
          <w:bCs/>
          <w:sz w:val="44"/>
          <w:szCs w:val="44"/>
        </w:rPr>
        <w:t>定点康复服务机构准入标准</w:t>
      </w:r>
    </w:p>
    <w:p w:rsidR="002A5C49" w:rsidRPr="002A5C49" w:rsidRDefault="002A5C49" w:rsidP="002A5C49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5C49" w:rsidRPr="002A5C49" w:rsidRDefault="002A5C49" w:rsidP="002A5C49">
      <w:pPr>
        <w:numPr>
          <w:ilvl w:val="0"/>
          <w:numId w:val="1"/>
        </w:numPr>
        <w:ind w:firstLine="660"/>
        <w:rPr>
          <w:rFonts w:ascii="黑体" w:eastAsia="黑体" w:hAnsi="黑体" w:cs="黑体"/>
          <w:sz w:val="32"/>
          <w:szCs w:val="32"/>
        </w:rPr>
      </w:pPr>
      <w:r w:rsidRPr="002A5C49">
        <w:rPr>
          <w:rFonts w:ascii="黑体" w:eastAsia="黑体" w:hAnsi="黑体" w:cs="黑体" w:hint="eastAsia"/>
          <w:sz w:val="32"/>
          <w:szCs w:val="32"/>
        </w:rPr>
        <w:t>基本条件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6" w:firstLine="659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定点机构需具备以下条件：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6" w:firstLine="659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（一）经政府相关职能部门审批登记，具有独立法人资格，并取得与所开展听力残疾儿童康复业务相符的执业资格的机构。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具有独立法人资格的机构类型包括：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1.具有事业单位法人资格的医疗机构、特殊教育学校、残疾人康复机构等；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2.具有企业法人资格的服务机构；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3.具有非企业法人资格的社会服务机构。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6" w:firstLine="659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（二）有稳定的经费来源，经费使用符合有关规定。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6" w:firstLine="659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（三）所有工作人员均须持有健康合格证。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6" w:firstLine="659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（四）机构年检合格。</w:t>
      </w:r>
    </w:p>
    <w:p w:rsidR="002A5C49" w:rsidRPr="002A5C49" w:rsidRDefault="002A5C49" w:rsidP="002A5C49">
      <w:pPr>
        <w:numPr>
          <w:ilvl w:val="0"/>
          <w:numId w:val="1"/>
        </w:numPr>
        <w:autoSpaceDE w:val="0"/>
        <w:autoSpaceDN w:val="0"/>
        <w:spacing w:line="600" w:lineRule="exact"/>
        <w:ind w:firstLine="660"/>
        <w:rPr>
          <w:rFonts w:ascii="黑体" w:eastAsia="黑体" w:hAnsi="黑体" w:cs="黑体"/>
          <w:sz w:val="32"/>
          <w:szCs w:val="32"/>
        </w:rPr>
      </w:pPr>
      <w:r w:rsidRPr="002A5C49">
        <w:rPr>
          <w:rFonts w:ascii="黑体" w:eastAsia="黑体" w:hAnsi="黑体" w:cs="黑体" w:hint="eastAsia"/>
          <w:sz w:val="32"/>
          <w:szCs w:val="32"/>
        </w:rPr>
        <w:t>场所设置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康复机构应设置在安全区域内，交通方便，远离污染区、灾害易发区和有毒有害、易燃易爆物品的生产经营和贮存地。在机构出入口及</w:t>
      </w:r>
      <w:proofErr w:type="gramStart"/>
      <w:r w:rsidRPr="002A5C49">
        <w:rPr>
          <w:rFonts w:ascii="仿宋" w:eastAsia="仿宋" w:hAnsi="仿宋" w:cs="仿宋" w:hint="eastAsia"/>
          <w:sz w:val="32"/>
          <w:szCs w:val="32"/>
        </w:rPr>
        <w:t>儿童活动区域应安装</w:t>
      </w:r>
      <w:proofErr w:type="gramEnd"/>
      <w:r w:rsidRPr="002A5C49">
        <w:rPr>
          <w:rFonts w:ascii="仿宋" w:eastAsia="仿宋" w:hAnsi="仿宋" w:cs="仿宋" w:hint="eastAsia"/>
          <w:sz w:val="32"/>
          <w:szCs w:val="32"/>
        </w:rPr>
        <w:t>视频安防监控系统、紧急报警装置，监控视频记录应保存至少30天。康复机构建筑</w:t>
      </w:r>
      <w:r w:rsidRPr="002A5C49">
        <w:rPr>
          <w:rFonts w:ascii="仿宋" w:eastAsia="仿宋" w:hAnsi="仿宋" w:cs="仿宋" w:hint="eastAsia"/>
          <w:sz w:val="32"/>
          <w:szCs w:val="32"/>
        </w:rPr>
        <w:lastRenderedPageBreak/>
        <w:t>符合无障碍、防火等规范，并设有紧急安全出口，应有《消防验收合格证明》。室内外康复服务场所应符合国家相关的安全规定，固定且自成一体，安全、环保、易于疏散、通风透气、采光好、色彩设计、装饰符合儿童身心特点要求。所在场地应有防滑、防撞等安全设施，有专供儿童使用的卫生间。如设立食堂提供儿童就餐，要有独立的厨房操作间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A5C49">
        <w:rPr>
          <w:rFonts w:ascii="楷体" w:eastAsia="楷体" w:hAnsi="楷体" w:cs="楷体" w:hint="eastAsia"/>
          <w:b/>
          <w:bCs/>
          <w:sz w:val="32"/>
          <w:szCs w:val="32"/>
        </w:rPr>
        <w:t>（一）服务场所设置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机构应设置简易的测听室、集体课室、单训室、活动及辅助用房、办公及辅助用房、生活服务用房。总使用面积不少于200平方米，生均使用面积不少于14平方米。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1.测听</w:t>
      </w:r>
      <w:proofErr w:type="gramStart"/>
      <w:r w:rsidRPr="002A5C49">
        <w:rPr>
          <w:rFonts w:ascii="仿宋" w:eastAsia="仿宋" w:hAnsi="仿宋" w:cs="仿宋" w:hint="eastAsia"/>
          <w:sz w:val="32"/>
          <w:szCs w:val="32"/>
        </w:rPr>
        <w:t>室至少</w:t>
      </w:r>
      <w:proofErr w:type="gramEnd"/>
      <w:r w:rsidRPr="002A5C49">
        <w:rPr>
          <w:rFonts w:ascii="仿宋" w:eastAsia="仿宋" w:hAnsi="仿宋" w:cs="仿宋" w:hint="eastAsia"/>
          <w:sz w:val="32"/>
          <w:szCs w:val="32"/>
        </w:rPr>
        <w:t>1间，使用面积不少于6平方米，符合国家关于声场及测听室建设的规定。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2.个别化训练</w:t>
      </w:r>
      <w:proofErr w:type="gramStart"/>
      <w:r w:rsidRPr="002A5C49">
        <w:rPr>
          <w:rFonts w:ascii="仿宋" w:eastAsia="仿宋" w:hAnsi="仿宋" w:cs="仿宋" w:hint="eastAsia"/>
          <w:sz w:val="32"/>
          <w:szCs w:val="32"/>
        </w:rPr>
        <w:t>室至少</w:t>
      </w:r>
      <w:proofErr w:type="gramEnd"/>
      <w:r w:rsidRPr="002A5C49">
        <w:rPr>
          <w:rFonts w:ascii="仿宋" w:eastAsia="仿宋" w:hAnsi="仿宋" w:cs="仿宋" w:hint="eastAsia"/>
          <w:sz w:val="32"/>
          <w:szCs w:val="32"/>
        </w:rPr>
        <w:t>1间，使用面积不少于8平方米，室内有隔音降噪处理，本底噪声小于35分贝。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3.学前教育集体活动教室每班一间，建筑面积不少于40平方米，生均使用面积不少于2平方米。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4.亲子教室至少1间，面积参考学前教育集体活动教室标准。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5.保健室至少1间，使用面积14-20平方米。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6.多功能教室至少1间，能同时满足20人及以上培训使用。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7.有室外活动场所，人均面积不少于2平方米。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A5C49">
        <w:rPr>
          <w:rFonts w:ascii="楷体" w:eastAsia="楷体" w:hAnsi="楷体" w:cs="楷体" w:hint="eastAsia"/>
          <w:b/>
          <w:bCs/>
          <w:sz w:val="32"/>
          <w:szCs w:val="32"/>
        </w:rPr>
        <w:t>（二）服务场所设施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lastRenderedPageBreak/>
        <w:t>1.至少有1台带声场纯音听力计和1台便携式助听效果评估仪，</w:t>
      </w:r>
      <w:proofErr w:type="gramStart"/>
      <w:r w:rsidRPr="002A5C49">
        <w:rPr>
          <w:rFonts w:ascii="仿宋" w:eastAsia="仿宋" w:hAnsi="仿宋" w:cs="仿宋" w:hint="eastAsia"/>
          <w:sz w:val="32"/>
          <w:szCs w:val="32"/>
        </w:rPr>
        <w:t>包含电耳镜</w:t>
      </w:r>
      <w:proofErr w:type="gramEnd"/>
      <w:r w:rsidRPr="002A5C49">
        <w:rPr>
          <w:rFonts w:ascii="仿宋" w:eastAsia="仿宋" w:hAnsi="仿宋" w:cs="仿宋" w:hint="eastAsia"/>
          <w:sz w:val="32"/>
          <w:szCs w:val="32"/>
        </w:rPr>
        <w:t>、普通声级计。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2.须有能够对听障儿童进行听觉言语、学习能力及智力进行评估的相关设备。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3.每班至少有1套经过测听标定的声响玩具、</w:t>
      </w:r>
      <w:proofErr w:type="gramStart"/>
      <w:r w:rsidRPr="002A5C49">
        <w:rPr>
          <w:rFonts w:ascii="仿宋" w:eastAsia="仿宋" w:hAnsi="仿宋" w:cs="仿宋" w:hint="eastAsia"/>
          <w:sz w:val="32"/>
          <w:szCs w:val="32"/>
        </w:rPr>
        <w:t>听能保养</w:t>
      </w:r>
      <w:proofErr w:type="gramEnd"/>
      <w:r w:rsidRPr="002A5C49">
        <w:rPr>
          <w:rFonts w:ascii="仿宋" w:eastAsia="仿宋" w:hAnsi="仿宋" w:cs="仿宋" w:hint="eastAsia"/>
          <w:sz w:val="32"/>
          <w:szCs w:val="32"/>
        </w:rPr>
        <w:t>包（助听器耳模维护包、人工耳蜗检查包）。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4.每班配备必要的听力语言康复专业书籍和符合儿童年龄的玩、教具。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5.机构必备开展教学使用的电教设备（电视机、投影仪、照相机、摄像机等）。</w:t>
      </w:r>
    </w:p>
    <w:p w:rsidR="002A5C49" w:rsidRPr="002A5C49" w:rsidRDefault="002A5C49" w:rsidP="002A5C49">
      <w:pPr>
        <w:numPr>
          <w:ilvl w:val="0"/>
          <w:numId w:val="1"/>
        </w:numPr>
        <w:autoSpaceDE w:val="0"/>
        <w:autoSpaceDN w:val="0"/>
        <w:spacing w:line="600" w:lineRule="exact"/>
        <w:ind w:firstLine="660"/>
        <w:rPr>
          <w:rFonts w:ascii="黑体" w:eastAsia="黑体" w:hAnsi="黑体" w:cs="黑体"/>
          <w:sz w:val="32"/>
          <w:szCs w:val="32"/>
        </w:rPr>
      </w:pPr>
      <w:r w:rsidRPr="002A5C49">
        <w:rPr>
          <w:rFonts w:ascii="黑体" w:eastAsia="黑体" w:hAnsi="黑体" w:cs="黑体" w:hint="eastAsia"/>
          <w:sz w:val="32"/>
          <w:szCs w:val="32"/>
        </w:rPr>
        <w:t>人员配置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应配备包括管理人员、康复专业人员（康复教师、听力技术人员）、保育员、工勤人员等在内的工作人员队伍。其中，康复专业人员应不低于职工总数的70%。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（一）机构负责人应具备大专及以上相关学历，具有一定的组织管理能力和两年以上相关工作经验。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（二）康复教师应具备大专及以上学历，取得教师资格证或接受过省级以上听觉言语康复业务系统培训，并取得结业证书，持有健康合格证，年度体检达标。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（三）有1名以上专（兼）职听力学技术人员，应具备大专及以上学历，具有一年以上相关工作经验，取得国家助听设备验配或调试资格，应接受过小儿听力学专业培训。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（四）其他专业人员根据岗位要求取得相应资质。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lastRenderedPageBreak/>
        <w:t>（五）教师与听力残疾儿</w:t>
      </w:r>
      <w:r w:rsidRPr="002A5C49">
        <w:rPr>
          <w:rFonts w:ascii="仿宋" w:eastAsia="仿宋" w:hAnsi="仿宋" w:cs="仿宋" w:hint="eastAsia"/>
          <w:sz w:val="32"/>
          <w:szCs w:val="32"/>
        </w:rPr>
        <w:tab/>
        <w:t>童的比例不低于1:7、保育员不低于1:15。</w:t>
      </w:r>
    </w:p>
    <w:p w:rsidR="002A5C49" w:rsidRPr="002A5C49" w:rsidRDefault="002A5C49" w:rsidP="002A5C49">
      <w:pPr>
        <w:numPr>
          <w:ilvl w:val="0"/>
          <w:numId w:val="1"/>
        </w:numPr>
        <w:autoSpaceDE w:val="0"/>
        <w:autoSpaceDN w:val="0"/>
        <w:spacing w:line="600" w:lineRule="exact"/>
        <w:ind w:firstLine="658"/>
        <w:rPr>
          <w:rFonts w:ascii="黑体" w:eastAsia="黑体" w:hAnsi="黑体" w:cs="黑体"/>
          <w:sz w:val="32"/>
          <w:szCs w:val="32"/>
        </w:rPr>
      </w:pPr>
      <w:r w:rsidRPr="002A5C49">
        <w:rPr>
          <w:rFonts w:ascii="黑体" w:eastAsia="黑体" w:hAnsi="黑体" w:cs="黑体" w:hint="eastAsia"/>
          <w:sz w:val="32"/>
          <w:szCs w:val="32"/>
        </w:rPr>
        <w:t>业务职能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A5C49">
        <w:rPr>
          <w:rFonts w:ascii="楷体" w:eastAsia="楷体" w:hAnsi="楷体" w:cs="楷体" w:hint="eastAsia"/>
          <w:b/>
          <w:bCs/>
          <w:sz w:val="32"/>
          <w:szCs w:val="32"/>
        </w:rPr>
        <w:t>（一）服务内容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1.根据听障儿童特点和需求，提供听觉言语康复和学前教育等领域的康复服务，具有规范的康复服务流程，开展康复评估，制定和实施集体、个别化康复服务计划，并开展社区——家庭康复服务内容。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2.定期对助听设备进行维护和保养，对在训儿童的听力情况进行跟踪、服务。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3.能够提供听障儿童转介和跟踪服务。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4.利用各种助残公益活动，采取多种形式开展残疾儿童康复知识宣传普及活动，每年至少两次。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5.能够为听力残疾儿童提供行为矫治、感觉统合训练、心理辅导等康复服务；为听力残疾儿童家长提供家庭康复指导、心理辅导、政策咨询、生育遗传咨询指导等支持性服务。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A5C49">
        <w:rPr>
          <w:rFonts w:ascii="楷体" w:eastAsia="楷体" w:hAnsi="楷体" w:cs="楷体" w:hint="eastAsia"/>
          <w:b/>
          <w:bCs/>
          <w:sz w:val="32"/>
          <w:szCs w:val="32"/>
        </w:rPr>
        <w:t>（二）服务要求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1.每年训练时间应保证10个月，全日制康复训练每天个别化训练不少于0.5小时，0-3岁</w:t>
      </w:r>
      <w:proofErr w:type="gramStart"/>
      <w:r w:rsidRPr="002A5C49">
        <w:rPr>
          <w:rFonts w:ascii="仿宋" w:eastAsia="仿宋" w:hAnsi="仿宋" w:cs="仿宋" w:hint="eastAsia"/>
          <w:sz w:val="32"/>
          <w:szCs w:val="32"/>
        </w:rPr>
        <w:t>小年龄及入普</w:t>
      </w:r>
      <w:proofErr w:type="gramEnd"/>
      <w:r w:rsidRPr="002A5C49">
        <w:rPr>
          <w:rFonts w:ascii="仿宋" w:eastAsia="仿宋" w:hAnsi="仿宋" w:cs="仿宋" w:hint="eastAsia"/>
          <w:sz w:val="32"/>
          <w:szCs w:val="32"/>
        </w:rPr>
        <w:t>幼等非全日制康复训练的儿童，每周训练不少于1次，每次不少于1小时。此外，每名儿童按需求，每周应有一次听觉口语法课（英文名：AVT）或言语矫治课，每次1小时。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2.具体服务规范和服务标准按照相关规定的服务内容、</w:t>
      </w:r>
      <w:r w:rsidRPr="002A5C49">
        <w:rPr>
          <w:rFonts w:ascii="仿宋" w:eastAsia="仿宋" w:hAnsi="仿宋" w:cs="仿宋" w:hint="eastAsia"/>
          <w:sz w:val="32"/>
          <w:szCs w:val="32"/>
        </w:rPr>
        <w:lastRenderedPageBreak/>
        <w:t>服务流程、服务周期和质量要求执行。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3.机构听障儿童教育须按教育部颁发的《〈幼儿园教育纲要〉（试行草案）》执行；机构听障儿童康复训练须按《听障儿童机构康复训练操作规范》和《听障儿童个别化教学操作规范》执行。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4.有年度家长培训计划，培训内容符合家长需求，内容涵盖听觉言语、心理等，培训形式有理论、有实操。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5.通过训练，听障儿童的听觉、言语水平有显著提高，获得家长认可。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6.因疫情防控等突发情况影响不允许定点机构复工的，具体康复训练和服务情况根据相关规定执行。</w:t>
      </w:r>
    </w:p>
    <w:p w:rsidR="002A5C49" w:rsidRPr="002A5C49" w:rsidRDefault="002A5C49" w:rsidP="002A5C49">
      <w:pPr>
        <w:numPr>
          <w:ilvl w:val="0"/>
          <w:numId w:val="1"/>
        </w:numPr>
        <w:autoSpaceDE w:val="0"/>
        <w:autoSpaceDN w:val="0"/>
        <w:spacing w:line="600" w:lineRule="exact"/>
        <w:ind w:firstLine="660"/>
        <w:rPr>
          <w:rFonts w:ascii="黑体" w:eastAsia="黑体" w:hAnsi="黑体" w:cs="黑体"/>
          <w:color w:val="0A0A0A"/>
          <w:sz w:val="32"/>
          <w:szCs w:val="32"/>
        </w:rPr>
      </w:pPr>
      <w:r w:rsidRPr="002A5C49">
        <w:rPr>
          <w:rFonts w:ascii="黑体" w:eastAsia="黑体" w:hAnsi="黑体" w:cs="黑体" w:hint="eastAsia"/>
          <w:color w:val="0A0A0A"/>
          <w:sz w:val="32"/>
          <w:szCs w:val="32"/>
        </w:rPr>
        <w:t>档案管理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（一）按照要求，建立听力残疾儿童康复服务档案，完整填写档案内容，提供反映听力障碍儿童康复服务前、后康复状况的文字、图片和音像资料。有授课教案、幼儿入园体检表等相关资料。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（二）档案应符合听力残疾儿童康复服务信息化管理要求。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（三）有家长服务相关记录。</w:t>
      </w:r>
    </w:p>
    <w:p w:rsidR="002A5C49" w:rsidRPr="002A5C49" w:rsidRDefault="002A5C49" w:rsidP="002A5C49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（四）配备专（兼）职档案管理员。</w:t>
      </w:r>
    </w:p>
    <w:p w:rsidR="002A5C49" w:rsidRPr="002A5C49" w:rsidRDefault="002A5C49" w:rsidP="002A5C49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（五）对康复档案中的个人信息应保密。</w:t>
      </w:r>
    </w:p>
    <w:p w:rsidR="002A5C49" w:rsidRPr="002A5C49" w:rsidRDefault="002A5C49" w:rsidP="002A5C49">
      <w:pPr>
        <w:numPr>
          <w:ilvl w:val="0"/>
          <w:numId w:val="1"/>
        </w:numPr>
        <w:autoSpaceDE w:val="0"/>
        <w:autoSpaceDN w:val="0"/>
        <w:spacing w:line="600" w:lineRule="exact"/>
        <w:ind w:firstLine="660"/>
        <w:rPr>
          <w:rFonts w:ascii="黑体" w:eastAsia="黑体" w:hAnsi="黑体" w:cs="黑体"/>
          <w:sz w:val="32"/>
          <w:szCs w:val="32"/>
        </w:rPr>
      </w:pPr>
      <w:r w:rsidRPr="002A5C49">
        <w:rPr>
          <w:rFonts w:ascii="黑体" w:eastAsia="黑体" w:hAnsi="黑体" w:cs="黑体" w:hint="eastAsia"/>
          <w:sz w:val="32"/>
          <w:szCs w:val="32"/>
        </w:rPr>
        <w:t>服务管理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1.建立各种教学、应急、培训、评估、教研、约谈、防</w:t>
      </w:r>
      <w:r w:rsidRPr="002A5C49">
        <w:rPr>
          <w:rFonts w:ascii="仿宋" w:eastAsia="仿宋" w:hAnsi="仿宋" w:cs="仿宋" w:hint="eastAsia"/>
          <w:sz w:val="32"/>
          <w:szCs w:val="32"/>
        </w:rPr>
        <w:lastRenderedPageBreak/>
        <w:t>疫等各种制度，并按制度落实。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2.有人才培训计划，重视职工在职继续教育。如培养学科骨干、接受省内组织的专业培训与进修、专业人员内部培训等。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3.管理人员有计划、有目的检查指导教学和安全工作。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4.有年度安全教育工作计划、有安全检查与指导记录。</w:t>
      </w:r>
    </w:p>
    <w:p w:rsidR="002A5C49" w:rsidRPr="002A5C49" w:rsidRDefault="002A5C49" w:rsidP="002A5C49">
      <w:pPr>
        <w:numPr>
          <w:ilvl w:val="0"/>
          <w:numId w:val="1"/>
        </w:numPr>
        <w:autoSpaceDE w:val="0"/>
        <w:autoSpaceDN w:val="0"/>
        <w:spacing w:line="600" w:lineRule="exact"/>
        <w:ind w:firstLine="660"/>
        <w:rPr>
          <w:rFonts w:ascii="黑体" w:eastAsia="黑体" w:hAnsi="黑体" w:cs="黑体"/>
          <w:sz w:val="32"/>
          <w:szCs w:val="32"/>
        </w:rPr>
      </w:pPr>
      <w:r w:rsidRPr="002A5C49">
        <w:rPr>
          <w:rFonts w:ascii="黑体" w:eastAsia="黑体" w:hAnsi="黑体" w:cs="黑体" w:hint="eastAsia"/>
          <w:color w:val="0A0A0A"/>
          <w:sz w:val="32"/>
          <w:szCs w:val="32"/>
        </w:rPr>
        <w:t>经费管理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对残疾儿童康复救助对象的康复费用要单独建账，配专（兼）</w:t>
      </w:r>
      <w:proofErr w:type="gramStart"/>
      <w:r w:rsidRPr="002A5C49">
        <w:rPr>
          <w:rFonts w:ascii="仿宋" w:eastAsia="仿宋" w:hAnsi="仿宋" w:cs="仿宋" w:hint="eastAsia"/>
          <w:sz w:val="32"/>
          <w:szCs w:val="32"/>
        </w:rPr>
        <w:t>职管理</w:t>
      </w:r>
      <w:proofErr w:type="gramEnd"/>
      <w:r w:rsidRPr="002A5C49">
        <w:rPr>
          <w:rFonts w:ascii="仿宋" w:eastAsia="仿宋" w:hAnsi="仿宋" w:cs="仿宋" w:hint="eastAsia"/>
          <w:sz w:val="32"/>
          <w:szCs w:val="32"/>
        </w:rPr>
        <w:t>人员与残联共同做好定点服务管理工作，按要求及时、准确地向残联提供救助对象康复费用发生情况等信息。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严格执行国家和地方物价部门规定的康复服务、辅助器具等价格政策，康复项目收费名目需公示，家长需签署知情同意书。</w:t>
      </w:r>
    </w:p>
    <w:p w:rsidR="002A5C49" w:rsidRPr="002A5C49" w:rsidRDefault="002A5C49" w:rsidP="002A5C49">
      <w:pPr>
        <w:numPr>
          <w:ilvl w:val="0"/>
          <w:numId w:val="1"/>
        </w:numPr>
        <w:autoSpaceDE w:val="0"/>
        <w:autoSpaceDN w:val="0"/>
        <w:spacing w:line="600" w:lineRule="exact"/>
        <w:ind w:firstLine="660"/>
        <w:rPr>
          <w:rFonts w:ascii="黑体" w:eastAsia="黑体" w:hAnsi="黑体" w:cs="黑体"/>
          <w:sz w:val="32"/>
          <w:szCs w:val="32"/>
        </w:rPr>
      </w:pPr>
      <w:r w:rsidRPr="002A5C49">
        <w:rPr>
          <w:rFonts w:ascii="黑体" w:eastAsia="黑体" w:hAnsi="黑体" w:cs="黑体" w:hint="eastAsia"/>
          <w:sz w:val="32"/>
          <w:szCs w:val="32"/>
        </w:rPr>
        <w:t>退出机制</w:t>
      </w:r>
    </w:p>
    <w:p w:rsidR="002A5C49" w:rsidRPr="002A5C49" w:rsidRDefault="002A5C49" w:rsidP="002A5C49">
      <w:pPr>
        <w:numPr>
          <w:ilvl w:val="0"/>
          <w:numId w:val="2"/>
        </w:numPr>
        <w:autoSpaceDE w:val="0"/>
        <w:autoSpaceDN w:val="0"/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A5C49">
        <w:rPr>
          <w:rFonts w:ascii="楷体" w:eastAsia="楷体" w:hAnsi="楷体" w:cs="楷体" w:hint="eastAsia"/>
          <w:b/>
          <w:bCs/>
          <w:sz w:val="32"/>
          <w:szCs w:val="32"/>
        </w:rPr>
        <w:t>制度保障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由各康复机构的认定单位采取每年至少一次的定期检查，按照设置标准建立综合评估机制，对定点机构的内部管理、服务质量、风险防控做出全面评估。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A5C49">
        <w:rPr>
          <w:rFonts w:ascii="楷体" w:eastAsia="楷体" w:hAnsi="楷体" w:cs="楷体" w:hint="eastAsia"/>
          <w:b/>
          <w:bCs/>
          <w:sz w:val="32"/>
          <w:szCs w:val="32"/>
        </w:rPr>
        <w:t>（二）退出条件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1.定点康复机构发生伤亡责任事故的，一律取消定点机构资质。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2.未按照相关规定乱收费的、发生挤占、挪用、套取康</w:t>
      </w:r>
      <w:r w:rsidRPr="002A5C49">
        <w:rPr>
          <w:rFonts w:ascii="仿宋" w:eastAsia="仿宋" w:hAnsi="仿宋" w:cs="仿宋" w:hint="eastAsia"/>
          <w:sz w:val="32"/>
          <w:szCs w:val="32"/>
        </w:rPr>
        <w:lastRenderedPageBreak/>
        <w:t>复救助资金等违法违规行为的、未按照要求将实施情况及资金使用情况定期向社会公开的，一律取消定点机构资质，并按照相关规定进行处理。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3.定点康复机构有下列行为的，由其认定单位根据情况给予纠正，直至建议登记（管理）机关撤销登记或吊销营业执照。有关责任人构成违法犯罪的，依法追究其法律责任。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（1）歧视、侮辱、虐待或者遗弃残疾人以及其他侵犯残疾人合法权益行为的；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（2）利用残疾人服务机构的房屋、场地、设施开展与服务宗旨无关活动的；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（3）配备的医疗、教育、康复、心理咨询、社会工作等专业技术人员</w:t>
      </w:r>
      <w:proofErr w:type="gramStart"/>
      <w:r w:rsidRPr="002A5C49">
        <w:rPr>
          <w:rFonts w:ascii="仿宋" w:eastAsia="仿宋" w:hAnsi="仿宋" w:cs="仿宋" w:hint="eastAsia"/>
          <w:sz w:val="32"/>
          <w:szCs w:val="32"/>
        </w:rPr>
        <w:t>未依据</w:t>
      </w:r>
      <w:proofErr w:type="gramEnd"/>
      <w:r w:rsidRPr="002A5C49">
        <w:rPr>
          <w:rFonts w:ascii="仿宋" w:eastAsia="仿宋" w:hAnsi="仿宋" w:cs="仿宋" w:hint="eastAsia"/>
          <w:sz w:val="32"/>
          <w:szCs w:val="32"/>
        </w:rPr>
        <w:t>相关法律法规持证上岗或者未经过岗前培训的；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（4）未与残疾人或残疾儿童监护人签订服务协议的；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（5）未按照国家有关标准和服务规范开展服务的；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（6）擅自暂停或者终止服务的；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（7）法律、法规、规章规定的其他违法行为。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4.除不可抗力外，定点机构因各种原因无法继续提供康复服务的，需提前1个月向认定单位主动提交申请，在经认定单位审核后，准许其退出。定点机构应按要求交接完毕所有项目后方可退出。</w:t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sz w:val="32"/>
          <w:szCs w:val="32"/>
        </w:rPr>
        <w:t>5.定点机构退出后两年内不可再申请认定。</w:t>
      </w:r>
    </w:p>
    <w:p w:rsidR="002A5C49" w:rsidRPr="002A5C49" w:rsidRDefault="002A5C49" w:rsidP="002A5C49">
      <w:pPr>
        <w:rPr>
          <w:rFonts w:ascii="仿宋_GB2312" w:eastAsia="仿宋_GB2312" w:hAnsi="仿宋_GB2312" w:cs="仿宋_GB2312"/>
          <w:sz w:val="32"/>
          <w:szCs w:val="32"/>
        </w:rPr>
        <w:sectPr w:rsidR="002A5C49" w:rsidRPr="002A5C49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2A5C49"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2A5C49" w:rsidRPr="002A5C49" w:rsidRDefault="002A5C49" w:rsidP="002A5C49">
      <w:pPr>
        <w:autoSpaceDE w:val="0"/>
        <w:autoSpaceDN w:val="0"/>
        <w:spacing w:line="600" w:lineRule="exact"/>
        <w:ind w:firstLineChars="300" w:firstLine="964"/>
        <w:jc w:val="center"/>
        <w:rPr>
          <w:rFonts w:ascii="宋体" w:eastAsia="宋体" w:hAnsi="宋体" w:cs="宋体"/>
          <w:sz w:val="32"/>
          <w:szCs w:val="32"/>
        </w:rPr>
      </w:pPr>
      <w:bookmarkStart w:id="0" w:name="OLE_LINK1"/>
      <w:r w:rsidRPr="002A5C49">
        <w:rPr>
          <w:rFonts w:ascii="宋体" w:eastAsia="宋体" w:hAnsi="宋体" w:cs="宋体" w:hint="eastAsia"/>
          <w:b/>
          <w:bCs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1DFD3" wp14:editId="251482B0">
                <wp:simplePos x="0" y="0"/>
                <wp:positionH relativeFrom="column">
                  <wp:posOffset>-58420</wp:posOffset>
                </wp:positionH>
                <wp:positionV relativeFrom="paragraph">
                  <wp:posOffset>408305</wp:posOffset>
                </wp:positionV>
                <wp:extent cx="9001125" cy="285750"/>
                <wp:effectExtent l="0" t="0" r="1460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5980" y="1551305"/>
                          <a:ext cx="9001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5C49" w:rsidRDefault="002A5C49" w:rsidP="002A5C49">
                            <w:pPr>
                              <w:ind w:firstLineChars="400" w:firstLine="80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机构名称：                                  评审时间：                                             评审人：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4.6pt;margin-top:32.15pt;width:708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" fillcolor="window" stroked="f" strokeweight=".5pt">
                <v:textbox>
                  <w:txbxContent>
                    <w:p w:rsidR="002A5C49" w:rsidRDefault="002A5C49" w:rsidP="002A5C49">
                      <w:pPr>
                        <w:ind w:firstLineChars="400" w:firstLine="803"/>
                        <w:rPr>
                          <w:b/>
                          <w:bCs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0"/>
                          <w:szCs w:val="20"/>
                        </w:rPr>
                        <w:t>机构名称：                                  评审时间：                                             评审人：</w:t>
                      </w:r>
                    </w:p>
                  </w:txbxContent>
                </v:textbox>
              </v:shape>
            </w:pict>
          </mc:Fallback>
        </mc:AlternateContent>
      </w:r>
      <w:r w:rsidRPr="002A5C49">
        <w:rPr>
          <w:rFonts w:ascii="宋体" w:eastAsia="宋体" w:hAnsi="宋体" w:cs="宋体" w:hint="eastAsia"/>
          <w:b/>
          <w:bCs/>
          <w:sz w:val="32"/>
          <w:szCs w:val="32"/>
        </w:rPr>
        <w:t>听力语言残疾儿童定点康复服务机构准入评估表</w:t>
      </w:r>
    </w:p>
    <w:tbl>
      <w:tblPr>
        <w:tblStyle w:val="a5"/>
        <w:tblpPr w:leftFromText="180" w:rightFromText="180" w:vertAnchor="text" w:horzAnchor="page" w:tblpX="1421" w:tblpY="590"/>
        <w:tblOverlap w:val="never"/>
        <w:tblW w:w="14217" w:type="dxa"/>
        <w:tblLayout w:type="fixed"/>
        <w:tblLook w:val="04A0" w:firstRow="1" w:lastRow="0" w:firstColumn="1" w:lastColumn="0" w:noHBand="0" w:noVBand="1"/>
      </w:tblPr>
      <w:tblGrid>
        <w:gridCol w:w="637"/>
        <w:gridCol w:w="1357"/>
        <w:gridCol w:w="6"/>
        <w:gridCol w:w="902"/>
        <w:gridCol w:w="8940"/>
        <w:gridCol w:w="735"/>
        <w:gridCol w:w="618"/>
        <w:gridCol w:w="1022"/>
      </w:tblGrid>
      <w:tr w:rsidR="002A5C49" w:rsidRPr="002A5C49" w:rsidTr="001544C3">
        <w:trPr>
          <w:trHeight w:val="397"/>
        </w:trPr>
        <w:tc>
          <w:tcPr>
            <w:tcW w:w="2001" w:type="dxa"/>
            <w:gridSpan w:val="3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  <w:b/>
                <w:bCs/>
              </w:rPr>
              <w:t>项目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2A5C49">
              <w:rPr>
                <w:rFonts w:ascii="仿宋" w:eastAsia="仿宋" w:hAnsi="仿宋" w:cs="仿宋" w:hint="eastAsia"/>
                <w:b/>
                <w:bCs/>
              </w:rPr>
              <w:t>评估内容及计分标准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2A5C49">
              <w:rPr>
                <w:rFonts w:ascii="仿宋" w:eastAsia="仿宋" w:hAnsi="仿宋" w:cs="仿宋" w:hint="eastAsia"/>
                <w:b/>
                <w:bCs/>
              </w:rPr>
              <w:t>分值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2A5C49">
              <w:rPr>
                <w:rFonts w:ascii="仿宋" w:eastAsia="仿宋" w:hAnsi="仿宋" w:cs="仿宋" w:hint="eastAsia"/>
                <w:b/>
                <w:bCs/>
              </w:rPr>
              <w:t>得分</w:t>
            </w:r>
          </w:p>
        </w:tc>
        <w:tc>
          <w:tcPr>
            <w:tcW w:w="1022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2A5C49">
              <w:rPr>
                <w:rFonts w:ascii="仿宋" w:eastAsia="仿宋" w:hAnsi="仿宋" w:cs="仿宋" w:hint="eastAsia"/>
                <w:b/>
                <w:bCs/>
              </w:rPr>
              <w:t>评估方法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rPr>
                <w:rFonts w:ascii="仿宋" w:eastAsia="仿宋" w:hAnsi="仿宋" w:cs="仿宋"/>
                <w:szCs w:val="21"/>
              </w:rPr>
            </w:pPr>
            <w:r w:rsidRPr="002A5C49">
              <w:rPr>
                <w:rFonts w:ascii="仿宋" w:eastAsia="仿宋" w:hAnsi="仿宋" w:cs="仿宋" w:hint="eastAsia"/>
                <w:szCs w:val="21"/>
              </w:rPr>
              <w:t>场所</w:t>
            </w:r>
          </w:p>
          <w:p w:rsidR="002A5C49" w:rsidRPr="002A5C49" w:rsidRDefault="002A5C49" w:rsidP="002A5C49">
            <w:pPr>
              <w:autoSpaceDE w:val="0"/>
              <w:autoSpaceDN w:val="0"/>
              <w:rPr>
                <w:rFonts w:ascii="仿宋" w:eastAsia="仿宋" w:hAnsi="仿宋" w:cs="仿宋"/>
                <w:szCs w:val="21"/>
              </w:rPr>
            </w:pPr>
            <w:r w:rsidRPr="002A5C49">
              <w:rPr>
                <w:rFonts w:ascii="仿宋" w:eastAsia="仿宋" w:hAnsi="仿宋" w:cs="仿宋" w:hint="eastAsia"/>
                <w:szCs w:val="21"/>
              </w:rPr>
              <w:t>设置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服务场所设置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符合《城市幼儿园建筑面积定额》要求；儿童教学及活动区域建筑布局相对独立；活动室采光、通风良好，色彩符合幼儿感知特点；使用面积不少于200平方米，生均使用面积不少于14平方米。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3分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实地查看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儿童服务及活动用房应安装视频安防监控系统；有专人管理；视频记录保持至少30天，并定期查看。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配备符合儿童年龄特点的桌、椅、保健、消毒设施；配备的所有设施均符合安全规范，无毒害；设立食堂的机构需取得《食品经营许可证》；未设食堂且提供餐食的须由合法资质的供餐公司提供。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查看批文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建筑设计符合消防等规范，至少有2个消防通道，有安全出口标识；有消防设施；开展应急安全演练。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9分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服务用房及设施</w:t>
            </w:r>
          </w:p>
        </w:tc>
        <w:tc>
          <w:tcPr>
            <w:tcW w:w="900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单训室</w:t>
            </w:r>
          </w:p>
        </w:tc>
        <w:tc>
          <w:tcPr>
            <w:tcW w:w="8941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至少1间；按师生1：7设置，使用面积不少于8平方米。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实地查看查看报告查看档案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00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8941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室内有降噪措施，本底噪声小于35dB,混响时间不超过0.4秒；有符合教学的桌椅、助听设备保养包等教学用具。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  <w:lang w:eastAsia="en-US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902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集体活动教室</w:t>
            </w:r>
          </w:p>
        </w:tc>
        <w:tc>
          <w:tcPr>
            <w:tcW w:w="8939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符合幼儿园建筑设计规范要求，每班1间，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供开展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活动、幼儿午睡、进餐用；建筑面积不少于40平方米，人均使用面积不少于2平方米；本底噪声小于45dB,混响时间不超过0.6秒。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22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902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测听室</w:t>
            </w:r>
          </w:p>
        </w:tc>
        <w:tc>
          <w:tcPr>
            <w:tcW w:w="8939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至少1间；面积不少于6平方米；配备能够开展主观听力检测的设备和用具。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3分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22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902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亲子</w:t>
            </w: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教室</w:t>
            </w:r>
          </w:p>
        </w:tc>
        <w:tc>
          <w:tcPr>
            <w:tcW w:w="8939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至少1间；声学环境参照幼儿园集体活动教室的标准；有地板覆盖物；提供符合0--3岁儿童教学活动和安全标准的家具、材料和玩具。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22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902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多功能教室</w:t>
            </w:r>
          </w:p>
        </w:tc>
        <w:tc>
          <w:tcPr>
            <w:tcW w:w="8939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至少1间；能开展家长培训；至少满足20人及以上培训使用；配备桌椅、电教设备、图书资料等。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22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902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活动</w:t>
            </w: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场地</w:t>
            </w:r>
          </w:p>
        </w:tc>
        <w:tc>
          <w:tcPr>
            <w:tcW w:w="8939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室外活动场地人均2平方米以上；有30米跑道、秋千、滑梯等室外活动设施；场地安全独立，有安全防护措施；并在醒目位置粘贴户外活动保护助听设备安全须知。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22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902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保健室</w:t>
            </w:r>
          </w:p>
        </w:tc>
        <w:tc>
          <w:tcPr>
            <w:tcW w:w="8939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至少1间；使用面积14-20平方米；有观察床、桌椅、资料柜、流动水设施，配备儿童体重计、体温计及消毒液、紫外线消毒灯等。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22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17分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22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1204" w:type="dxa"/>
            <w:gridSpan w:val="4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 xml:space="preserve">             合计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26分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22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人员</w:t>
            </w:r>
          </w:p>
          <w:p w:rsidR="002A5C49" w:rsidRPr="002A5C49" w:rsidRDefault="002A5C49" w:rsidP="002A5C49">
            <w:pPr>
              <w:autoSpaceDE w:val="0"/>
              <w:autoSpaceDN w:val="0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配置</w:t>
            </w:r>
          </w:p>
        </w:tc>
        <w:tc>
          <w:tcPr>
            <w:tcW w:w="1357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proofErr w:type="gramStart"/>
            <w:r w:rsidRPr="002A5C49">
              <w:rPr>
                <w:rFonts w:ascii="仿宋" w:eastAsia="仿宋" w:hAnsi="仿宋" w:cs="仿宋" w:hint="eastAsia"/>
              </w:rPr>
              <w:t>听力师</w:t>
            </w:r>
            <w:proofErr w:type="gramEnd"/>
          </w:p>
        </w:tc>
        <w:tc>
          <w:tcPr>
            <w:tcW w:w="9847" w:type="dxa"/>
            <w:gridSpan w:val="3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至少1名；取得国家助听器验配师资格，应接受小儿听力学专项培训。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实地查看</w:t>
            </w:r>
          </w:p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查看证书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教师</w:t>
            </w:r>
          </w:p>
        </w:tc>
        <w:tc>
          <w:tcPr>
            <w:tcW w:w="9847" w:type="dxa"/>
            <w:gridSpan w:val="3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分岗设置；个别化师生配比≥1:7;集体教学师生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配比达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1:6-1:8；设置亲子教师专岗。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lang w:eastAsia="en-US"/>
              </w:rPr>
            </w:pPr>
            <w:r w:rsidRPr="002A5C49">
              <w:rPr>
                <w:rFonts w:ascii="仿宋" w:eastAsia="仿宋" w:hAnsi="仿宋" w:cs="仿宋" w:hint="eastAsia"/>
              </w:rPr>
              <w:t>6分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357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9847" w:type="dxa"/>
            <w:gridSpan w:val="3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大专及以上学历；有教师资格证。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6分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357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9847" w:type="dxa"/>
            <w:gridSpan w:val="3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接受听觉口语法等相关专业培训或轮训。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6分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7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保健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医</w:t>
            </w:r>
            <w:proofErr w:type="gramEnd"/>
          </w:p>
        </w:tc>
        <w:tc>
          <w:tcPr>
            <w:tcW w:w="9847" w:type="dxa"/>
            <w:gridSpan w:val="3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保健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医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应当具有高中毕业及以上学历；设有专（兼）职保健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医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；有卫生保健专业知识培训经历。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7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保育员</w:t>
            </w:r>
          </w:p>
        </w:tc>
        <w:tc>
          <w:tcPr>
            <w:tcW w:w="9847" w:type="dxa"/>
            <w:gridSpan w:val="3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有岗位设置；受过幼儿保育职业培训。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7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管理人员</w:t>
            </w:r>
          </w:p>
        </w:tc>
        <w:tc>
          <w:tcPr>
            <w:tcW w:w="9847" w:type="dxa"/>
            <w:gridSpan w:val="3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与专业相关的大专及以上学历并有两年以上相关工作经验。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204" w:type="dxa"/>
            <w:gridSpan w:val="4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 xml:space="preserve">             合计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26分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业务职能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收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训人数</w:t>
            </w:r>
            <w:proofErr w:type="gramEnd"/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收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训儿童数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 xml:space="preserve">：A.常年在训人数在14人以上 3分 </w:t>
            </w:r>
          </w:p>
          <w:p w:rsidR="002A5C49" w:rsidRPr="002A5C49" w:rsidRDefault="002A5C49" w:rsidP="002A5C49">
            <w:pPr>
              <w:autoSpaceDE w:val="0"/>
              <w:autoSpaceDN w:val="0"/>
              <w:ind w:firstLineChars="600" w:firstLine="120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 xml:space="preserve">B.常年在训人数在7-13人   2分 </w:t>
            </w:r>
          </w:p>
          <w:p w:rsidR="002A5C49" w:rsidRPr="002A5C49" w:rsidRDefault="002A5C49" w:rsidP="002A5C49">
            <w:pPr>
              <w:autoSpaceDE w:val="0"/>
              <w:autoSpaceDN w:val="0"/>
              <w:ind w:firstLineChars="600" w:firstLine="120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C.常年在训人数小于7人    0分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3分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查看名册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3分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听力学服务</w:t>
            </w: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能够开展主观听力检测，如纯音测听、视觉强化、游戏测听、声场建立和校准等；能够开展客观听力检测，如脑干诱发电位、多频稳态、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耳声发射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、声导抗测试等；能够开展助听器验配与调试；能够开展人工耳蜗调试。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4分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实地查看</w:t>
            </w: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查看记录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proofErr w:type="gramStart"/>
            <w:r w:rsidRPr="002A5C49">
              <w:rPr>
                <w:rFonts w:ascii="仿宋" w:eastAsia="仿宋" w:hAnsi="仿宋" w:cs="仿宋" w:hint="eastAsia"/>
              </w:rPr>
              <w:t>开展听能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管理工作，有完整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的听能管理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档案；定期听力评估；能进行声学环境的维护和无线调频系统的使用；对家长和教师进行培训。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4分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8分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个别化教学</w:t>
            </w: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lastRenderedPageBreak/>
              <w:t>每名儿童按照中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语康制定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的《听障儿童康复档案》进行服务过程档案管理，档案内容齐全，不空项目。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ind w:left="200" w:hangingChars="100" w:hanging="20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使用规范符号填写；记录教学情况及效果。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l分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教学计划符合儿童的发展需要；能根据幼儿发展定期维护、更新。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1分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4分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集体教学／亲子教学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班级集体教学计划完整，包括学期计划、月计划、周计划、日计划；按要求将月计划、周计划上墙张贴；有合理的一日活动安排；活动中渗透学前教育内涵；建立完整的班级教学档案；能够开展儿童综合评价。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言语矫治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建立</w:t>
            </w:r>
            <w:proofErr w:type="gramStart"/>
            <w:r w:rsidRPr="002A5C49">
              <w:rPr>
                <w:rFonts w:ascii="仿宋" w:eastAsia="仿宋" w:hAnsi="仿宋" w:cs="仿宋" w:hint="eastAsia"/>
              </w:rPr>
              <w:t>完整服务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档案，包含文字、图片和音像资料。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l分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能开展构音等评估，有针对性的制定阶段教学计划、月计划、日计划。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1分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社区－家庭康复服务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培训内容符合家长需求，内容涵盖听觉言语、心理、沟通等；培训形式有理论、有实操。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为结案的服务对象建立随访档案；定期随访。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1分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3分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服务成效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按30%比例随机抽查家长进行家长满意度调查，满意度应达80%以上。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1.5分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现场测评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proofErr w:type="gramStart"/>
            <w:r w:rsidRPr="002A5C49">
              <w:rPr>
                <w:rFonts w:ascii="仿宋" w:eastAsia="仿宋" w:hAnsi="仿宋" w:cs="仿宋" w:hint="eastAsia"/>
              </w:rPr>
              <w:t>入普率</w:t>
            </w:r>
            <w:proofErr w:type="gramEnd"/>
            <w:r w:rsidRPr="002A5C49">
              <w:rPr>
                <w:rFonts w:ascii="仿宋" w:eastAsia="仿宋" w:hAnsi="仿宋" w:cs="仿宋" w:hint="eastAsia"/>
              </w:rPr>
              <w:t>应达50%以上。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1.5分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听觉能力：随机抽查术后受训6个月或12个月的3名儿童，依据其最近一次评估成绩或由评估者现场施测，术后6个月平均数：听觉识别率61%;术后12个月：听觉识别率78%。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语言能力：随机抽查术后受训6个月或12个月的3名儿童，依据其最近一次评估成绩或由评估者现场施测，术后6个月平均数：语言能力1.6岁；术后12个月：语言能力2.2岁。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7分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204" w:type="dxa"/>
            <w:gridSpan w:val="4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 xml:space="preserve">             合计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29分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档案</w:t>
            </w:r>
            <w:r w:rsidRPr="002A5C49">
              <w:rPr>
                <w:rFonts w:ascii="仿宋" w:eastAsia="仿宋" w:hAnsi="仿宋" w:cs="仿宋" w:hint="eastAsia"/>
              </w:rPr>
              <w:lastRenderedPageBreak/>
              <w:t>管理</w:t>
            </w: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lastRenderedPageBreak/>
              <w:t>档案要求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康复服务档案完整，有反映听力障碍儿童康复服务前、后康复状况的文字、图片和音像资料；有授课教案、幼</w:t>
            </w:r>
            <w:r w:rsidRPr="002A5C49">
              <w:rPr>
                <w:rFonts w:ascii="仿宋" w:eastAsia="仿宋" w:hAnsi="仿宋" w:cs="仿宋" w:hint="eastAsia"/>
              </w:rPr>
              <w:lastRenderedPageBreak/>
              <w:t>儿入园体检表等相关资料。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lastRenderedPageBreak/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现场查阅</w:t>
            </w: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信息化管理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符合听力残疾儿童康复服务信息化管理要求。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1分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家长服务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有家长服务相关记录。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204" w:type="dxa"/>
            <w:gridSpan w:val="4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 xml:space="preserve">             合计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5分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服务管理</w:t>
            </w: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管理制度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建立各种教学、应急、培训、评估、教研、约谈、防疫等制度，并按制度落实。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查看记录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队伍建设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有人才培训计划，重视职工在职继续教育；有学科骨干培训；有教师岗前培训；有师德师风、法律法规培训；接受省内二级培训与进修；专业人员均接受内部培训。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工作指导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管理人员有计划、有目的检查指导工作。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安全管理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有安全教育工作制度、计划；设立幼儿安全接送制度；有安全检查与指导记录。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项目上报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每年度上报项目执行情况和总结报告。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查看报告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204" w:type="dxa"/>
            <w:gridSpan w:val="4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 xml:space="preserve">             合计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10分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经费管理</w:t>
            </w: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收费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严格执行国家和地方物价部门规定的康复服务、辅助器具等价格政策，康复项目收费名目需公示，家长需签署知情同意书。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查看批文</w:t>
            </w:r>
          </w:p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查看记录</w:t>
            </w: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2A5C49">
              <w:rPr>
                <w:rFonts w:ascii="仿宋" w:eastAsia="仿宋" w:hAnsi="仿宋" w:cs="仿宋" w:hint="eastAsia"/>
              </w:rPr>
              <w:t>财务管理</w:t>
            </w:r>
          </w:p>
        </w:tc>
        <w:tc>
          <w:tcPr>
            <w:tcW w:w="9841" w:type="dxa"/>
            <w:gridSpan w:val="2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left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对康复对象的康复费用单独建账。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2分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63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1204" w:type="dxa"/>
            <w:gridSpan w:val="4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 xml:space="preserve">             合计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4分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Merge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2A5C49" w:rsidRPr="002A5C49" w:rsidTr="001544C3">
        <w:trPr>
          <w:trHeight w:val="397"/>
        </w:trPr>
        <w:tc>
          <w:tcPr>
            <w:tcW w:w="11842" w:type="dxa"/>
            <w:gridSpan w:val="5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总计</w:t>
            </w:r>
          </w:p>
        </w:tc>
        <w:tc>
          <w:tcPr>
            <w:tcW w:w="735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  <w:r w:rsidRPr="002A5C49">
              <w:rPr>
                <w:rFonts w:ascii="仿宋" w:eastAsia="仿宋" w:hAnsi="仿宋" w:cs="仿宋" w:hint="eastAsia"/>
              </w:rPr>
              <w:t>100分</w:t>
            </w:r>
          </w:p>
        </w:tc>
        <w:tc>
          <w:tcPr>
            <w:tcW w:w="6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18" w:type="dxa"/>
            <w:vAlign w:val="center"/>
          </w:tcPr>
          <w:p w:rsidR="002A5C49" w:rsidRPr="002A5C49" w:rsidRDefault="002A5C49" w:rsidP="002A5C49">
            <w:pPr>
              <w:autoSpaceDE w:val="0"/>
              <w:autoSpaceDN w:val="0"/>
              <w:jc w:val="center"/>
              <w:rPr>
                <w:rFonts w:ascii="仿宋" w:eastAsia="仿宋" w:hAnsi="仿宋" w:cs="仿宋"/>
              </w:rPr>
            </w:pPr>
          </w:p>
        </w:tc>
      </w:tr>
    </w:tbl>
    <w:bookmarkEnd w:id="0"/>
    <w:p w:rsidR="002A5C49" w:rsidRPr="002A5C49" w:rsidRDefault="002A5C49" w:rsidP="002A5C4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2A5C49">
        <w:rPr>
          <w:rFonts w:ascii="仿宋" w:eastAsia="仿宋" w:hAnsi="仿宋" w:cs="Times New Roman" w:hint="eastAsia"/>
          <w:sz w:val="24"/>
          <w:szCs w:val="24"/>
        </w:rPr>
        <w:t>备注</w:t>
      </w:r>
      <w:r w:rsidRPr="002A5C49">
        <w:rPr>
          <w:rFonts w:ascii="仿宋" w:eastAsia="仿宋" w:hAnsi="仿宋" w:cs="Times New Roman"/>
          <w:sz w:val="24"/>
          <w:szCs w:val="24"/>
        </w:rPr>
        <w:t xml:space="preserve">: </w:t>
      </w:r>
      <w:r w:rsidRPr="002A5C49">
        <w:rPr>
          <w:rFonts w:ascii="仿宋" w:eastAsia="仿宋" w:hAnsi="仿宋" w:cs="Times New Roman" w:hint="eastAsia"/>
          <w:sz w:val="24"/>
          <w:szCs w:val="24"/>
        </w:rPr>
        <w:t>本标准总分100分，逐项评审计分，建议得分≥</w:t>
      </w:r>
      <w:r w:rsidRPr="002A5C49">
        <w:rPr>
          <w:rFonts w:ascii="仿宋" w:eastAsia="仿宋" w:hAnsi="仿宋" w:cs="Times New Roman"/>
          <w:sz w:val="24"/>
          <w:szCs w:val="24"/>
        </w:rPr>
        <w:t>80</w:t>
      </w:r>
      <w:r w:rsidRPr="002A5C49">
        <w:rPr>
          <w:rFonts w:ascii="仿宋" w:eastAsia="仿宋" w:hAnsi="仿宋" w:cs="Times New Roman" w:hint="eastAsia"/>
          <w:sz w:val="24"/>
          <w:szCs w:val="24"/>
        </w:rPr>
        <w:t>分为合格，各盟市可根据本地区实际情况适度调整。</w:t>
      </w: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" w:eastAsia="仿宋" w:hAnsi="仿宋" w:cs="仿宋"/>
          <w:sz w:val="32"/>
          <w:szCs w:val="32"/>
        </w:rPr>
      </w:pPr>
      <w:r w:rsidRPr="002A5C49">
        <w:rPr>
          <w:rFonts w:ascii="仿宋" w:eastAsia="仿宋" w:hAnsi="仿宋" w:cs="仿宋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77D32" wp14:editId="24BAC07B">
                <wp:simplePos x="0" y="0"/>
                <wp:positionH relativeFrom="column">
                  <wp:posOffset>70485</wp:posOffset>
                </wp:positionH>
                <wp:positionV relativeFrom="paragraph">
                  <wp:posOffset>107950</wp:posOffset>
                </wp:positionV>
                <wp:extent cx="8632825" cy="4373880"/>
                <wp:effectExtent l="4445" t="4445" r="2413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2350" y="1211580"/>
                          <a:ext cx="8632825" cy="437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C49" w:rsidRDefault="002A5C49" w:rsidP="002A5C49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</w:p>
                          <w:p w:rsidR="002A5C49" w:rsidRDefault="002A5C49" w:rsidP="002A5C49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专家评估意见：</w:t>
                            </w:r>
                          </w:p>
                          <w:p w:rsidR="002A5C49" w:rsidRDefault="002A5C49" w:rsidP="002A5C49">
                            <w:pP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</w:p>
                          <w:p w:rsidR="002A5C49" w:rsidRDefault="002A5C49" w:rsidP="002A5C49">
                            <w:pP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</w:p>
                          <w:p w:rsidR="002A5C49" w:rsidRDefault="002A5C49" w:rsidP="002A5C49">
                            <w:pP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</w:p>
                          <w:p w:rsidR="002A5C49" w:rsidRDefault="002A5C49" w:rsidP="002A5C49">
                            <w:pP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</w:p>
                          <w:p w:rsidR="002A5C49" w:rsidRDefault="002A5C49" w:rsidP="002A5C49">
                            <w:pP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</w:p>
                          <w:p w:rsidR="002A5C49" w:rsidRDefault="002A5C49" w:rsidP="002A5C49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  <w:p w:rsidR="002A5C49" w:rsidRDefault="002A5C49" w:rsidP="002A5C49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专家签字：</w:t>
                            </w:r>
                          </w:p>
                          <w:p w:rsidR="002A5C49" w:rsidRDefault="002A5C49" w:rsidP="002A5C49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年    月    日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5.55pt;margin-top:8.5pt;width:679.75pt;height:3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" fillcolor="window" strokeweight=".5pt">
                <v:textbox>
                  <w:txbxContent>
                    <w:p w:rsidR="002A5C49" w:rsidRDefault="002A5C49" w:rsidP="002A5C49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</w:p>
                    <w:p w:rsidR="002A5C49" w:rsidRDefault="002A5C49" w:rsidP="002A5C49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专家评估意见：</w:t>
                      </w:r>
                    </w:p>
                    <w:p w:rsidR="002A5C49" w:rsidRDefault="002A5C49" w:rsidP="002A5C49">
                      <w:pP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</w:p>
                    <w:p w:rsidR="002A5C49" w:rsidRDefault="002A5C49" w:rsidP="002A5C49">
                      <w:pP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</w:p>
                    <w:p w:rsidR="002A5C49" w:rsidRDefault="002A5C49" w:rsidP="002A5C49">
                      <w:pP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</w:p>
                    <w:p w:rsidR="002A5C49" w:rsidRDefault="002A5C49" w:rsidP="002A5C49">
                      <w:pP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</w:p>
                    <w:p w:rsidR="002A5C49" w:rsidRDefault="002A5C49" w:rsidP="002A5C49">
                      <w:pP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</w:p>
                    <w:p w:rsidR="002A5C49" w:rsidRDefault="002A5C49" w:rsidP="002A5C49">
                      <w:pPr>
                        <w:jc w:val="center"/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32"/>
                          <w:szCs w:val="32"/>
                        </w:rPr>
                        <w:t xml:space="preserve">                </w:t>
                      </w:r>
                    </w:p>
                    <w:p w:rsidR="002A5C49" w:rsidRDefault="002A5C49" w:rsidP="002A5C49">
                      <w:pPr>
                        <w:jc w:val="center"/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32"/>
                          <w:szCs w:val="32"/>
                        </w:rPr>
                        <w:t xml:space="preserve">                                        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专家签字：</w:t>
                      </w:r>
                    </w:p>
                    <w:p w:rsidR="002A5C49" w:rsidRDefault="002A5C49" w:rsidP="002A5C49">
                      <w:pPr>
                        <w:jc w:val="center"/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 xml:space="preserve">                                                                             年    月    日</w:t>
                      </w:r>
                      <w:r>
                        <w:rPr>
                          <w:rFonts w:ascii="仿宋" w:eastAsia="仿宋" w:hAnsi="仿宋" w:cs="仿宋"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5C49" w:rsidRPr="002A5C49" w:rsidRDefault="002A5C49" w:rsidP="002A5C49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5C49" w:rsidRPr="002A5C49" w:rsidRDefault="002A5C49" w:rsidP="002A5C49">
      <w:pPr>
        <w:rPr>
          <w:rFonts w:ascii="仿宋_GB2312" w:eastAsia="仿宋_GB2312" w:hAnsi="仿宋_GB2312" w:cs="仿宋_GB2312"/>
          <w:sz w:val="32"/>
          <w:szCs w:val="32"/>
        </w:rPr>
      </w:pPr>
    </w:p>
    <w:p w:rsidR="002A5C49" w:rsidRPr="002A5C49" w:rsidRDefault="002A5C49" w:rsidP="002A5C49">
      <w:pPr>
        <w:rPr>
          <w:rFonts w:ascii="仿宋_GB2312" w:eastAsia="仿宋_GB2312" w:hAnsi="仿宋_GB2312" w:cs="仿宋_GB2312"/>
          <w:sz w:val="32"/>
          <w:szCs w:val="32"/>
        </w:rPr>
      </w:pPr>
    </w:p>
    <w:p w:rsidR="002A5C49" w:rsidRPr="002A5C49" w:rsidRDefault="002A5C49" w:rsidP="002A5C49">
      <w:pPr>
        <w:rPr>
          <w:rFonts w:ascii="仿宋_GB2312" w:eastAsia="仿宋_GB2312" w:hAnsi="仿宋_GB2312" w:cs="仿宋_GB2312"/>
          <w:sz w:val="32"/>
          <w:szCs w:val="32"/>
        </w:rPr>
        <w:sectPr w:rsidR="002A5C49" w:rsidRPr="002A5C49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 w:rsidRPr="002A5C49"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83691F" w:rsidRPr="002A5C49" w:rsidRDefault="0083691F">
      <w:bookmarkStart w:id="1" w:name="_GoBack"/>
      <w:bookmarkEnd w:id="1"/>
    </w:p>
    <w:sectPr w:rsidR="0083691F" w:rsidRPr="002A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0E" w:rsidRDefault="00E7660E" w:rsidP="002A5C49">
      <w:r>
        <w:separator/>
      </w:r>
    </w:p>
  </w:endnote>
  <w:endnote w:type="continuationSeparator" w:id="0">
    <w:p w:rsidR="00E7660E" w:rsidRDefault="00E7660E" w:rsidP="002A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49" w:rsidRDefault="002A5C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43093" wp14:editId="60F834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5C49" w:rsidRDefault="002A5C4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2A5C49" w:rsidRDefault="002A5C4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0E" w:rsidRDefault="00E7660E" w:rsidP="002A5C49">
      <w:r>
        <w:separator/>
      </w:r>
    </w:p>
  </w:footnote>
  <w:footnote w:type="continuationSeparator" w:id="0">
    <w:p w:rsidR="00E7660E" w:rsidRDefault="00E7660E" w:rsidP="002A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AB469"/>
    <w:multiLevelType w:val="singleLevel"/>
    <w:tmpl w:val="8F1AB46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CAE2E1"/>
    <w:multiLevelType w:val="singleLevel"/>
    <w:tmpl w:val="B0CAE2E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DB"/>
    <w:rsid w:val="002A5C49"/>
    <w:rsid w:val="004E3A55"/>
    <w:rsid w:val="0083691F"/>
    <w:rsid w:val="00A44B38"/>
    <w:rsid w:val="00B2278F"/>
    <w:rsid w:val="00B238DB"/>
    <w:rsid w:val="00E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C49"/>
    <w:rPr>
      <w:sz w:val="18"/>
      <w:szCs w:val="18"/>
    </w:rPr>
  </w:style>
  <w:style w:type="table" w:styleId="a5">
    <w:name w:val="Table Grid"/>
    <w:basedOn w:val="a1"/>
    <w:qFormat/>
    <w:rsid w:val="002A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C49"/>
    <w:rPr>
      <w:sz w:val="18"/>
      <w:szCs w:val="18"/>
    </w:rPr>
  </w:style>
  <w:style w:type="table" w:styleId="a5">
    <w:name w:val="Table Grid"/>
    <w:basedOn w:val="a1"/>
    <w:qFormat/>
    <w:rsid w:val="002A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907</Words>
  <Characters>5171</Characters>
  <Application>Microsoft Office Word</Application>
  <DocSecurity>0</DocSecurity>
  <Lines>43</Lines>
  <Paragraphs>12</Paragraphs>
  <ScaleCrop>false</ScaleCrop>
  <Company>MS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2023-07-17T07:08:00Z</dcterms:created>
  <dcterms:modified xsi:type="dcterms:W3CDTF">2023-07-17T07:09:00Z</dcterms:modified>
</cp:coreProperties>
</file>